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 Sp. z o.o. nadal w Axis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m2. Za koordynację procesu renegocjacji odpowiadał reprezentant najemcy - firma doradcza Corees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04.05.2020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ABB Sp. z o.o. nadal w Axis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. Za koordynację procesu renegocjacji odpowiadał reprezentant najemcy - firma doradcza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Biurowiec Axis spełnia wszystkie nasze oczekiwania co do standardów i komfortu użytkowania</w:t>
      </w:r>
      <w:r>
        <w:rPr>
          <w:rFonts w:ascii="calibri" w:hAnsi="calibri" w:eastAsia="calibri" w:cs="calibri"/>
          <w:sz w:val="24"/>
          <w:szCs w:val="24"/>
        </w:rPr>
        <w:t xml:space="preserve"> – mówi Janusz Machnicki, Head of Real Estate Polish Hub, ABB Sp. z o.o.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zadowoleni z faktu przedłużenia umowy najmu, a także jej warunków, jakie udało nam się wynegocjować dzięki wsparciu ze strony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Finał prowadzonych rozmów przypadł na trudny okres tego roku</w:t>
      </w:r>
      <w:r>
        <w:rPr>
          <w:rFonts w:ascii="calibri" w:hAnsi="calibri" w:eastAsia="calibri" w:cs="calibri"/>
          <w:sz w:val="24"/>
          <w:szCs w:val="24"/>
        </w:rPr>
        <w:t xml:space="preserve"> – przyznaje Marek Ciunowicz, CEO Corees Polska, odpowiedzialny osobiście za proces renegocjacji umowy.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bardziej cieszymy się z ich efektu, a także że ABB zaufało i powierzyło nam koordynację działań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Axis Kraków to 9-cio kondygnacyjny biurowiec, będący własnością firmy Niam - jednego z największych właścicieli prywatnych nieruchomości w Skandynawii, zarządzającego aktywami nieruchomościowymi o wartości około 3,6 miliarda euro. Niam ma siedzibę w Sztokholmie, a lokalne biura w Kopenhadze, Helsinkach i Oslo.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ABB zdecydowała się przedłużyć umowę najmu w Axis Kraków. To dowód, że nasz biurowiec nadal jest konkurencyjną lokalizacją na krakowskim rynku nieruchomości komercyjnych.</w:t>
      </w:r>
      <w:r>
        <w:rPr>
          <w:rFonts w:ascii="calibri" w:hAnsi="calibri" w:eastAsia="calibri" w:cs="calibri"/>
          <w:sz w:val="24"/>
          <w:szCs w:val="24"/>
        </w:rPr>
        <w:t xml:space="preserve"> – mówi Erik Rydström Fund Manager Asset Management Niam.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ale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Nogiec, Leasing Director, 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894cc974476845bc29c727e1658d4b51&amp;id=125818&amp;typ=eprmailto:bozena.pekala@corees.pl" TargetMode="External"/><Relationship Id="rId8" Type="http://schemas.openxmlformats.org/officeDocument/2006/relationships/hyperlink" Target="http://corees.biuroprasowe.pl/word/?hash=894cc974476845bc29c727e1658d4b51&amp;id=125818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2025-12-24T03:24:20+01:00</dcterms:created>
  <dcterms:modified xsi:type="dcterms:W3CDTF">2025-12-24T03:24:20+01:00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